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90B8" w14:textId="775B25CF" w:rsidR="00C82C67" w:rsidRPr="00C10E59" w:rsidRDefault="00C82C67" w:rsidP="00116CD8">
      <w:pPr>
        <w:rPr>
          <w:rFonts w:cstheme="minorHAnsi"/>
          <w:b/>
        </w:rPr>
      </w:pPr>
      <w:r w:rsidRPr="00C10E59">
        <w:rPr>
          <w:rFonts w:cstheme="minorHAnsi"/>
          <w:b/>
        </w:rPr>
        <w:t xml:space="preserve">Euro Insurances DAC trading as LeasePlan Insurance </w:t>
      </w:r>
    </w:p>
    <w:p w14:paraId="7F967528" w14:textId="58E12066" w:rsidR="00BB4697" w:rsidRPr="00C10E59" w:rsidRDefault="00C82C67" w:rsidP="00116CD8">
      <w:pPr>
        <w:rPr>
          <w:rFonts w:cstheme="minorHAnsi"/>
          <w:b/>
        </w:rPr>
      </w:pPr>
      <w:bookmarkStart w:id="0" w:name="_Hlk157436325"/>
      <w:r w:rsidRPr="00C10E59">
        <w:rPr>
          <w:rFonts w:cstheme="minorHAnsi"/>
          <w:b/>
        </w:rPr>
        <w:t>PCF</w:t>
      </w:r>
      <w:r w:rsidR="001F5131" w:rsidRPr="00C10E59">
        <w:rPr>
          <w:rFonts w:cstheme="minorHAnsi"/>
          <w:b/>
        </w:rPr>
        <w:t>-</w:t>
      </w:r>
      <w:r w:rsidRPr="00C10E59">
        <w:rPr>
          <w:rFonts w:cstheme="minorHAnsi"/>
          <w:b/>
        </w:rPr>
        <w:t xml:space="preserve">49 - </w:t>
      </w:r>
      <w:r w:rsidR="00BB4697" w:rsidRPr="00C10E59">
        <w:rPr>
          <w:rFonts w:cstheme="minorHAnsi"/>
          <w:b/>
        </w:rPr>
        <w:t>Chief Information Officer (CIO)</w:t>
      </w:r>
    </w:p>
    <w:bookmarkEnd w:id="0"/>
    <w:p w14:paraId="15B0E80C" w14:textId="30257744" w:rsidR="00116CD8" w:rsidRPr="00C10E59" w:rsidRDefault="00BB4697" w:rsidP="00116CD8">
      <w:pPr>
        <w:rPr>
          <w:rFonts w:cstheme="minorHAnsi"/>
          <w:b/>
        </w:rPr>
      </w:pPr>
      <w:r w:rsidRPr="00C10E59">
        <w:rPr>
          <w:rFonts w:cstheme="minorHAnsi"/>
          <w:b/>
        </w:rPr>
        <w:t xml:space="preserve">Location: </w:t>
      </w:r>
      <w:r w:rsidR="00116CD8" w:rsidRPr="00C10E59">
        <w:rPr>
          <w:rFonts w:cstheme="minorHAnsi"/>
          <w:b/>
        </w:rPr>
        <w:t>Leopardstown, Dublin 18</w:t>
      </w:r>
    </w:p>
    <w:p w14:paraId="508A9926" w14:textId="77777777" w:rsidR="00116CD8" w:rsidRPr="00C10E59" w:rsidRDefault="00000000" w:rsidP="00116CD8">
      <w:pPr>
        <w:rPr>
          <w:rFonts w:cstheme="minorHAnsi"/>
        </w:rPr>
      </w:pPr>
      <w:r>
        <w:rPr>
          <w:rFonts w:cstheme="minorHAnsi"/>
        </w:rPr>
        <w:pict w14:anchorId="37D41759">
          <v:rect id="_x0000_i1025" style="width:0;height:1.5pt" o:hralign="center" o:hrstd="t" o:hr="t" fillcolor="#aca899" stroked="f"/>
        </w:pict>
      </w:r>
      <w:bookmarkStart w:id="1" w:name="_Toc22696130"/>
    </w:p>
    <w:p w14:paraId="70221CF8" w14:textId="77777777" w:rsidR="00116CD8" w:rsidRPr="00C10E59" w:rsidRDefault="00116CD8" w:rsidP="00116CD8">
      <w:pPr>
        <w:pStyle w:val="Heading3"/>
        <w:rPr>
          <w:rFonts w:asciiTheme="minorHAnsi" w:hAnsiTheme="minorHAnsi" w:cstheme="minorHAnsi"/>
          <w:i w:val="0"/>
          <w:color w:val="auto"/>
          <w:szCs w:val="22"/>
        </w:rPr>
      </w:pPr>
      <w:r w:rsidRPr="00C10E59">
        <w:rPr>
          <w:rFonts w:asciiTheme="minorHAnsi" w:hAnsiTheme="minorHAnsi" w:cstheme="minorHAnsi"/>
          <w:i w:val="0"/>
          <w:color w:val="auto"/>
          <w:szCs w:val="22"/>
        </w:rPr>
        <w:t>Job Purpose</w:t>
      </w:r>
      <w:bookmarkEnd w:id="1"/>
    </w:p>
    <w:p w14:paraId="67BE51F3" w14:textId="77777777" w:rsidR="00116CD8" w:rsidRPr="00C10E59" w:rsidRDefault="00000000" w:rsidP="00116CD8">
      <w:pPr>
        <w:rPr>
          <w:rFonts w:cstheme="minorHAnsi"/>
        </w:rPr>
      </w:pPr>
      <w:r>
        <w:rPr>
          <w:rFonts w:cstheme="minorHAnsi"/>
        </w:rPr>
        <w:pict w14:anchorId="5E908493">
          <v:rect id="_x0000_i1026" style="width:0;height:1.5pt" o:hralign="center" o:hrstd="t" o:hr="t" fillcolor="#aca899" stroked="f"/>
        </w:pict>
      </w:r>
    </w:p>
    <w:p w14:paraId="2C9CC36C" w14:textId="695D9897" w:rsidR="00BB4697" w:rsidRPr="00C10E59" w:rsidRDefault="00BB4697" w:rsidP="00BB4697">
      <w:pPr>
        <w:pStyle w:val="NormalWeb"/>
        <w:shd w:val="clear" w:color="auto" w:fill="FFFFFF"/>
        <w:spacing w:before="0" w:beforeAutospacing="0" w:after="0" w:afterAutospacing="0"/>
        <w:textAlignment w:val="baseline"/>
        <w:rPr>
          <w:rFonts w:asciiTheme="minorHAnsi" w:hAnsiTheme="minorHAnsi" w:cstheme="minorHAnsi"/>
          <w:color w:val="4A4A4A"/>
          <w:sz w:val="22"/>
          <w:szCs w:val="22"/>
          <w:lang w:val="en-GB"/>
        </w:rPr>
      </w:pPr>
      <w:r w:rsidRPr="00C10E59">
        <w:rPr>
          <w:rFonts w:asciiTheme="minorHAnsi" w:hAnsiTheme="minorHAnsi" w:cstheme="minorHAnsi"/>
          <w:color w:val="4A4A4A"/>
          <w:sz w:val="22"/>
          <w:szCs w:val="22"/>
        </w:rPr>
        <w:t>The</w:t>
      </w:r>
      <w:r w:rsidRPr="00C10E59">
        <w:rPr>
          <w:rFonts w:asciiTheme="minorHAnsi" w:hAnsiTheme="minorHAnsi" w:cstheme="minorHAnsi"/>
          <w:b/>
          <w:bCs/>
          <w:color w:val="4A4A4A"/>
          <w:sz w:val="22"/>
          <w:szCs w:val="22"/>
          <w:bdr w:val="none" w:sz="0" w:space="0" w:color="auto" w:frame="1"/>
        </w:rPr>
        <w:t xml:space="preserve"> </w:t>
      </w:r>
      <w:r w:rsidRPr="00C10E59">
        <w:rPr>
          <w:rFonts w:asciiTheme="minorHAnsi" w:hAnsiTheme="minorHAnsi" w:cstheme="minorHAnsi"/>
          <w:color w:val="4A4A4A"/>
          <w:sz w:val="22"/>
          <w:szCs w:val="22"/>
        </w:rPr>
        <w:t xml:space="preserve">Chief Information Officer is responsible for leading IT and Data operations and </w:t>
      </w:r>
      <w:r w:rsidR="00C10E59" w:rsidRPr="00C10E59">
        <w:rPr>
          <w:rFonts w:asciiTheme="minorHAnsi" w:hAnsiTheme="minorHAnsi" w:cstheme="minorHAnsi"/>
          <w:color w:val="4A4A4A"/>
          <w:sz w:val="22"/>
          <w:szCs w:val="22"/>
        </w:rPr>
        <w:t>strategy for the IT landscape within Euro Insurances DAC</w:t>
      </w:r>
      <w:r w:rsidRPr="00C10E59">
        <w:rPr>
          <w:rFonts w:asciiTheme="minorHAnsi" w:hAnsiTheme="minorHAnsi" w:cstheme="minorHAnsi"/>
          <w:color w:val="4A4A4A"/>
          <w:sz w:val="22"/>
          <w:szCs w:val="22"/>
        </w:rPr>
        <w:t xml:space="preserve">, ensuring alignment with the overall IT, Data, and business objectives of the organization. This role will play a crucial part in overseeing and coordinating the integration plans </w:t>
      </w:r>
      <w:r w:rsidRPr="00C10E59">
        <w:rPr>
          <w:rFonts w:asciiTheme="minorHAnsi" w:hAnsiTheme="minorHAnsi" w:cstheme="minorHAnsi"/>
          <w:color w:val="4A4A4A"/>
          <w:sz w:val="22"/>
          <w:szCs w:val="22"/>
          <w:lang w:val="en-GB"/>
        </w:rPr>
        <w:t>for the Insurance entity.</w:t>
      </w:r>
    </w:p>
    <w:p w14:paraId="0D9A19F7" w14:textId="77777777" w:rsidR="00BB4697" w:rsidRPr="00C10E59" w:rsidRDefault="00BB4697" w:rsidP="00BB4697">
      <w:pPr>
        <w:pStyle w:val="NormalWeb"/>
        <w:shd w:val="clear" w:color="auto" w:fill="FFFFFF"/>
        <w:spacing w:before="0" w:beforeAutospacing="0" w:after="0" w:afterAutospacing="0"/>
        <w:textAlignment w:val="baseline"/>
        <w:rPr>
          <w:rFonts w:asciiTheme="minorHAnsi" w:hAnsiTheme="minorHAnsi" w:cstheme="minorHAnsi"/>
          <w:color w:val="4A4A4A"/>
          <w:sz w:val="22"/>
          <w:szCs w:val="22"/>
          <w:lang w:val="en-GB"/>
        </w:rPr>
      </w:pPr>
    </w:p>
    <w:p w14:paraId="0FEAC05E" w14:textId="0AF36FEB" w:rsidR="00394C54" w:rsidRPr="00C10E59" w:rsidRDefault="00BB4697" w:rsidP="00C10E59">
      <w:pPr>
        <w:pStyle w:val="NormalWeb"/>
        <w:shd w:val="clear" w:color="auto" w:fill="FFFFFF"/>
        <w:spacing w:before="0" w:beforeAutospacing="0" w:after="0" w:afterAutospacing="0"/>
        <w:textAlignment w:val="baseline"/>
        <w:rPr>
          <w:rFonts w:asciiTheme="minorHAnsi" w:hAnsiTheme="minorHAnsi" w:cstheme="minorHAnsi"/>
          <w:color w:val="454545"/>
          <w:sz w:val="22"/>
          <w:szCs w:val="22"/>
          <w:shd w:val="clear" w:color="auto" w:fill="FFFFFF"/>
        </w:rPr>
      </w:pPr>
      <w:r w:rsidRPr="00C10E59">
        <w:rPr>
          <w:rFonts w:asciiTheme="minorHAnsi" w:hAnsiTheme="minorHAnsi" w:cstheme="minorHAnsi"/>
          <w:color w:val="4A4A4A"/>
          <w:sz w:val="22"/>
          <w:szCs w:val="22"/>
        </w:rPr>
        <w:t xml:space="preserve">This role reports to the </w:t>
      </w:r>
      <w:r w:rsidRPr="00C10E59">
        <w:rPr>
          <w:rFonts w:asciiTheme="minorHAnsi" w:hAnsiTheme="minorHAnsi" w:cstheme="minorHAnsi"/>
          <w:color w:val="4A4A4A"/>
          <w:sz w:val="22"/>
          <w:szCs w:val="22"/>
          <w:lang w:val="en-GB"/>
        </w:rPr>
        <w:t xml:space="preserve">Managing Director and is </w:t>
      </w:r>
      <w:r w:rsidR="001F5131" w:rsidRPr="00C10E59">
        <w:rPr>
          <w:rFonts w:asciiTheme="minorHAnsi" w:hAnsiTheme="minorHAnsi" w:cstheme="minorHAnsi"/>
          <w:color w:val="4A4A4A"/>
          <w:sz w:val="22"/>
          <w:szCs w:val="22"/>
          <w:lang w:val="en-GB"/>
        </w:rPr>
        <w:t>a member</w:t>
      </w:r>
      <w:r w:rsidRPr="00C10E59">
        <w:rPr>
          <w:rFonts w:asciiTheme="minorHAnsi" w:hAnsiTheme="minorHAnsi" w:cstheme="minorHAnsi"/>
          <w:color w:val="4A4A4A"/>
          <w:sz w:val="22"/>
          <w:szCs w:val="22"/>
          <w:lang w:val="en-GB"/>
        </w:rPr>
        <w:t xml:space="preserve"> of the Executive Management Team</w:t>
      </w:r>
      <w:r w:rsidR="004D4AE8" w:rsidRPr="00C10E59">
        <w:rPr>
          <w:rFonts w:asciiTheme="minorHAnsi" w:hAnsiTheme="minorHAnsi" w:cstheme="minorHAnsi"/>
          <w:color w:val="4A4A4A"/>
          <w:sz w:val="22"/>
          <w:szCs w:val="22"/>
          <w:lang w:val="en-GB"/>
        </w:rPr>
        <w:t>.</w:t>
      </w:r>
    </w:p>
    <w:p w14:paraId="7B2066DC" w14:textId="15E9E73B" w:rsidR="00BB4697" w:rsidRPr="00C10E59" w:rsidRDefault="005326D5" w:rsidP="00BB4697">
      <w:pPr>
        <w:shd w:val="clear" w:color="auto" w:fill="FFFFFF"/>
        <w:spacing w:before="100" w:beforeAutospacing="1" w:after="100" w:afterAutospacing="1" w:line="240" w:lineRule="auto"/>
        <w:ind w:right="240"/>
        <w:rPr>
          <w:rFonts w:cstheme="minorHAnsi"/>
          <w:color w:val="4A4A4A"/>
        </w:rPr>
      </w:pPr>
      <w:r w:rsidRPr="00C10E59">
        <w:rPr>
          <w:rFonts w:cstheme="minorHAnsi"/>
          <w:b/>
          <w:bCs/>
          <w:color w:val="454545"/>
          <w:shd w:val="clear" w:color="auto" w:fill="FFFFFF"/>
        </w:rPr>
        <w:t>Job Responsibilities</w:t>
      </w:r>
    </w:p>
    <w:p w14:paraId="4435D04E" w14:textId="77777777" w:rsidR="00BB4697" w:rsidRPr="00C10E59" w:rsidRDefault="00BB4697" w:rsidP="00BB4697">
      <w:pPr>
        <w:pStyle w:val="ListParagraph"/>
        <w:numPr>
          <w:ilvl w:val="0"/>
          <w:numId w:val="3"/>
        </w:numPr>
        <w:shd w:val="clear" w:color="auto" w:fill="FFFFFF"/>
        <w:spacing w:before="100" w:beforeAutospacing="1" w:after="100" w:afterAutospacing="1" w:line="240" w:lineRule="auto"/>
        <w:ind w:right="240"/>
        <w:rPr>
          <w:rFonts w:eastAsia="Times New Roman" w:cstheme="minorHAnsi"/>
          <w:color w:val="4A4A4A"/>
        </w:rPr>
      </w:pPr>
      <w:r w:rsidRPr="00C10E59">
        <w:rPr>
          <w:rFonts w:cstheme="minorHAnsi"/>
          <w:color w:val="4A4A4A"/>
        </w:rPr>
        <w:t>Develop and execute technology and data strategies that align with the company's long-term goals and objectives. Identify emerging technologies and trends to drive innovation and growth.</w:t>
      </w:r>
    </w:p>
    <w:p w14:paraId="6DC0872A" w14:textId="691420A9" w:rsidR="00BB4697" w:rsidRPr="00C10E59" w:rsidRDefault="00BB4697" w:rsidP="00BB4697">
      <w:pPr>
        <w:pStyle w:val="ListParagraph"/>
        <w:numPr>
          <w:ilvl w:val="0"/>
          <w:numId w:val="3"/>
        </w:numPr>
        <w:shd w:val="clear" w:color="auto" w:fill="FFFFFF"/>
        <w:spacing w:before="100" w:beforeAutospacing="1" w:after="100" w:afterAutospacing="1" w:line="240" w:lineRule="auto"/>
        <w:ind w:right="240"/>
        <w:rPr>
          <w:rFonts w:eastAsia="Times New Roman" w:cstheme="minorHAnsi"/>
          <w:color w:val="4A4A4A"/>
        </w:rPr>
      </w:pPr>
      <w:r w:rsidRPr="00C10E59">
        <w:rPr>
          <w:rFonts w:eastAsia="Times New Roman" w:cstheme="minorHAnsi"/>
          <w:color w:val="4A4A4A"/>
        </w:rPr>
        <w:t>Oversee the design and governance of the company's technology and data architecture. Ensure that systems are designed for scalability, security, and efficiency.</w:t>
      </w:r>
    </w:p>
    <w:p w14:paraId="0E0E502B" w14:textId="77777777"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 xml:space="preserve">Oversee the day-to-day IT operations and data management within the </w:t>
      </w:r>
      <w:r w:rsidRPr="00C10E59">
        <w:rPr>
          <w:rFonts w:asciiTheme="minorHAnsi" w:hAnsiTheme="minorHAnsi" w:cstheme="minorHAnsi"/>
          <w:color w:val="4A4A4A"/>
          <w:sz w:val="22"/>
          <w:szCs w:val="22"/>
          <w:lang w:val="en-GB"/>
        </w:rPr>
        <w:t>company</w:t>
      </w:r>
      <w:r w:rsidRPr="00C10E59">
        <w:rPr>
          <w:rFonts w:asciiTheme="minorHAnsi" w:hAnsiTheme="minorHAnsi" w:cstheme="minorHAnsi"/>
          <w:color w:val="4A4A4A"/>
          <w:sz w:val="22"/>
          <w:szCs w:val="22"/>
        </w:rPr>
        <w:t>, ensuring efficient and reliable IT systems, infrastructure, data, and services.</w:t>
      </w:r>
    </w:p>
    <w:p w14:paraId="5626497A" w14:textId="77777777"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 xml:space="preserve">Oversee and coordinate the local integration plans for the merger of ALD Re and LeasePlan Insurance to ensure a seamless transition. Manage the IT and Data teams, working closely with the business units, the Integration lead, and the Group IT teams. </w:t>
      </w:r>
    </w:p>
    <w:p w14:paraId="15DDAE95" w14:textId="77777777"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Develop and implement change management initiatives to support the successful integration of ALD Re and LeasePlan Insurance, minimizing disruptions to the business and promoting employee engagement.</w:t>
      </w:r>
    </w:p>
    <w:p w14:paraId="747F34C3" w14:textId="77777777"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Work closely with other key stakeholders across the organization to ensure alignment between Group and local IT and Data initiatives and the overall IT and data strategy.</w:t>
      </w:r>
    </w:p>
    <w:p w14:paraId="4F18043E" w14:textId="77777777"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Establish key performance indicators (KPIs) and monitor the progress of local and group IT and data initiatives, adjusting strategies and plans as needed to achieve desired outcomes.</w:t>
      </w:r>
    </w:p>
    <w:p w14:paraId="67678B79" w14:textId="77777777"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Team Leadership: Recruit, develop, and manage high-performing IT and Data teams, fostering a culture of innovation, collaboration, and continuous improvement.</w:t>
      </w:r>
    </w:p>
    <w:p w14:paraId="0A5E8FB4" w14:textId="6C43142A"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Overall responsibility for the company’s Data Management Strategy, Data Management and Data Quality Policy, Information and Cyber Security Policy</w:t>
      </w:r>
      <w:r w:rsidR="00280B9E">
        <w:rPr>
          <w:rFonts w:asciiTheme="minorHAnsi" w:hAnsiTheme="minorHAnsi" w:cstheme="minorHAnsi"/>
          <w:color w:val="4A4A4A"/>
          <w:sz w:val="22"/>
          <w:szCs w:val="22"/>
        </w:rPr>
        <w:t>,</w:t>
      </w:r>
      <w:r w:rsidRPr="00C10E59">
        <w:rPr>
          <w:rFonts w:asciiTheme="minorHAnsi" w:hAnsiTheme="minorHAnsi" w:cstheme="minorHAnsi"/>
          <w:color w:val="4A4A4A"/>
          <w:sz w:val="22"/>
          <w:szCs w:val="22"/>
        </w:rPr>
        <w:t xml:space="preserve"> and Digital Operational Resilience Framework.</w:t>
      </w:r>
    </w:p>
    <w:p w14:paraId="68BBB1B2" w14:textId="3ACFE6DA"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Exercise first-line monitoring and oversight of digital and information risk in the company’s outsourced operations (</w:t>
      </w:r>
      <w:proofErr w:type="spellStart"/>
      <w:r w:rsidRPr="00C10E59">
        <w:rPr>
          <w:rFonts w:asciiTheme="minorHAnsi" w:hAnsiTheme="minorHAnsi" w:cstheme="minorHAnsi"/>
          <w:color w:val="4A4A4A"/>
          <w:sz w:val="22"/>
          <w:szCs w:val="22"/>
        </w:rPr>
        <w:t>eg</w:t>
      </w:r>
      <w:proofErr w:type="spellEnd"/>
      <w:r w:rsidRPr="00C10E59">
        <w:rPr>
          <w:rFonts w:asciiTheme="minorHAnsi" w:hAnsiTheme="minorHAnsi" w:cstheme="minorHAnsi"/>
          <w:color w:val="4A4A4A"/>
          <w:sz w:val="22"/>
          <w:szCs w:val="22"/>
        </w:rPr>
        <w:t xml:space="preserve"> LeasePlan Digital, claim handlers, </w:t>
      </w:r>
      <w:r w:rsidR="00280B9E">
        <w:rPr>
          <w:rFonts w:asciiTheme="minorHAnsi" w:hAnsiTheme="minorHAnsi" w:cstheme="minorHAnsi"/>
          <w:color w:val="4A4A4A"/>
          <w:sz w:val="22"/>
          <w:szCs w:val="22"/>
        </w:rPr>
        <w:t xml:space="preserve">and </w:t>
      </w:r>
      <w:r w:rsidRPr="00C10E59">
        <w:rPr>
          <w:rFonts w:asciiTheme="minorHAnsi" w:hAnsiTheme="minorHAnsi" w:cstheme="minorHAnsi"/>
          <w:color w:val="4A4A4A"/>
          <w:sz w:val="22"/>
          <w:szCs w:val="22"/>
        </w:rPr>
        <w:t>other outsourced service providers).</w:t>
      </w:r>
    </w:p>
    <w:p w14:paraId="7737B82B" w14:textId="77777777"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54545"/>
          <w:sz w:val="22"/>
          <w:szCs w:val="22"/>
        </w:rPr>
      </w:pPr>
      <w:r w:rsidRPr="00C10E59">
        <w:rPr>
          <w:rFonts w:asciiTheme="minorHAnsi" w:hAnsiTheme="minorHAnsi" w:cstheme="minorHAnsi"/>
          <w:color w:val="4A4A4A"/>
          <w:sz w:val="22"/>
          <w:szCs w:val="22"/>
        </w:rPr>
        <w:t>Responsible for convening the Company’s ICT/Data Committee.</w:t>
      </w:r>
    </w:p>
    <w:p w14:paraId="737AF499" w14:textId="509174B9" w:rsidR="00BB4697" w:rsidRPr="00C10E59" w:rsidRDefault="00BB4697"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54545"/>
          <w:sz w:val="22"/>
          <w:szCs w:val="22"/>
        </w:rPr>
      </w:pPr>
      <w:r w:rsidRPr="00C10E59">
        <w:rPr>
          <w:rFonts w:asciiTheme="minorHAnsi" w:hAnsiTheme="minorHAnsi" w:cstheme="minorHAnsi"/>
          <w:color w:val="4A4A4A"/>
          <w:sz w:val="22"/>
          <w:szCs w:val="22"/>
        </w:rPr>
        <w:t>Ensure that the company has an effective risk management system for ICT risks and is adequately protected against ICT disruptions and cyber-attacks.</w:t>
      </w:r>
    </w:p>
    <w:p w14:paraId="5B7026D7" w14:textId="232C9EDB" w:rsidR="00394C54" w:rsidRPr="00C10E59" w:rsidRDefault="001F5131" w:rsidP="00BB4697">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54545"/>
          <w:sz w:val="22"/>
          <w:szCs w:val="22"/>
        </w:rPr>
      </w:pPr>
      <w:r w:rsidRPr="00C10E59">
        <w:rPr>
          <w:rFonts w:asciiTheme="minorHAnsi" w:hAnsiTheme="minorHAnsi" w:cstheme="minorHAnsi"/>
          <w:color w:val="4A4A4A"/>
          <w:sz w:val="22"/>
          <w:szCs w:val="22"/>
        </w:rPr>
        <w:t xml:space="preserve">The CIO will be a member of the Executive Management Committee of the Company and will be required to report </w:t>
      </w:r>
      <w:r w:rsidR="00280B9E">
        <w:rPr>
          <w:rFonts w:asciiTheme="minorHAnsi" w:hAnsiTheme="minorHAnsi" w:cstheme="minorHAnsi"/>
          <w:color w:val="4A4A4A"/>
          <w:sz w:val="22"/>
          <w:szCs w:val="22"/>
        </w:rPr>
        <w:t>to</w:t>
      </w:r>
      <w:r w:rsidRPr="00C10E59">
        <w:rPr>
          <w:rFonts w:asciiTheme="minorHAnsi" w:hAnsiTheme="minorHAnsi" w:cstheme="minorHAnsi"/>
          <w:color w:val="4A4A4A"/>
          <w:sz w:val="22"/>
          <w:szCs w:val="22"/>
        </w:rPr>
        <w:t xml:space="preserve"> the LPINS Board Risk Committee, the LPINS Audit Committee</w:t>
      </w:r>
      <w:r w:rsidR="00280B9E">
        <w:rPr>
          <w:rFonts w:asciiTheme="minorHAnsi" w:hAnsiTheme="minorHAnsi" w:cstheme="minorHAnsi"/>
          <w:color w:val="4A4A4A"/>
          <w:sz w:val="22"/>
          <w:szCs w:val="22"/>
        </w:rPr>
        <w:t>,</w:t>
      </w:r>
      <w:r w:rsidRPr="00C10E59">
        <w:rPr>
          <w:rFonts w:asciiTheme="minorHAnsi" w:hAnsiTheme="minorHAnsi" w:cstheme="minorHAnsi"/>
          <w:color w:val="4A4A4A"/>
          <w:sz w:val="22"/>
          <w:szCs w:val="22"/>
        </w:rPr>
        <w:t xml:space="preserve"> and the Board (as required).</w:t>
      </w:r>
    </w:p>
    <w:p w14:paraId="6BD91F85" w14:textId="77777777" w:rsidR="00C10E59" w:rsidRDefault="005326D5" w:rsidP="00BB4697">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rPr>
      </w:pPr>
      <w:r w:rsidRPr="00C10E59">
        <w:rPr>
          <w:rFonts w:asciiTheme="minorHAnsi" w:hAnsiTheme="minorHAnsi" w:cstheme="minorHAnsi"/>
          <w:color w:val="454545"/>
          <w:sz w:val="22"/>
          <w:szCs w:val="22"/>
        </w:rPr>
        <w:br/>
      </w:r>
    </w:p>
    <w:p w14:paraId="148A03D7" w14:textId="74BF597E" w:rsidR="00BB4697" w:rsidRPr="00C10E59" w:rsidRDefault="00BB4697" w:rsidP="00BB4697">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rPr>
      </w:pPr>
      <w:r w:rsidRPr="00C10E59">
        <w:rPr>
          <w:rFonts w:asciiTheme="minorHAnsi" w:hAnsiTheme="minorHAnsi" w:cstheme="minorHAnsi"/>
          <w:b/>
          <w:bCs/>
          <w:color w:val="4A4A4A"/>
          <w:sz w:val="22"/>
          <w:szCs w:val="22"/>
        </w:rPr>
        <w:lastRenderedPageBreak/>
        <w:t>Qualifications &amp; Experience:</w:t>
      </w:r>
    </w:p>
    <w:p w14:paraId="0DC21132" w14:textId="77777777" w:rsidR="00BB4697" w:rsidRPr="00C10E59" w:rsidRDefault="00BB4697" w:rsidP="00BB4697">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rPr>
      </w:pPr>
    </w:p>
    <w:p w14:paraId="525FD126" w14:textId="01D6EE43" w:rsidR="00D67255" w:rsidRPr="00C10E59" w:rsidRDefault="00D67255" w:rsidP="00D67255">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Bachelor's degree in computer science, information technology, data management or a related field; master’s degree, MBA</w:t>
      </w:r>
      <w:r w:rsidR="00280B9E">
        <w:rPr>
          <w:rFonts w:asciiTheme="minorHAnsi" w:hAnsiTheme="minorHAnsi" w:cstheme="minorHAnsi"/>
          <w:color w:val="4A4A4A"/>
          <w:sz w:val="22"/>
          <w:szCs w:val="22"/>
        </w:rPr>
        <w:t>,</w:t>
      </w:r>
      <w:r w:rsidRPr="00C10E59">
        <w:rPr>
          <w:rFonts w:asciiTheme="minorHAnsi" w:hAnsiTheme="minorHAnsi" w:cstheme="minorHAnsi"/>
          <w:color w:val="4A4A4A"/>
          <w:sz w:val="22"/>
          <w:szCs w:val="22"/>
        </w:rPr>
        <w:t xml:space="preserve"> or similar preferred.</w:t>
      </w:r>
    </w:p>
    <w:p w14:paraId="40E77F3D" w14:textId="77777777" w:rsidR="00D67255" w:rsidRPr="00C10E59" w:rsidRDefault="00D67255" w:rsidP="00D67255">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10+ years of experience in IT and data management, preferably in a strategy capacity, with a proven track record of managing complex IT and data initiatives in a large organization.</w:t>
      </w:r>
    </w:p>
    <w:p w14:paraId="691A6694" w14:textId="2D7F2462" w:rsidR="00BB4697" w:rsidRPr="00C10E59" w:rsidRDefault="00BB4697" w:rsidP="00BB4697">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Strategic thinker with the ability to adapt to rapidly evolving regulatory requirements (Central Bank of Ireland, DORA, group requirements), evolve the company’s ICT and Data Strategies</w:t>
      </w:r>
      <w:r w:rsidR="00280B9E">
        <w:rPr>
          <w:rFonts w:asciiTheme="minorHAnsi" w:hAnsiTheme="minorHAnsi" w:cstheme="minorHAnsi"/>
          <w:color w:val="4A4A4A"/>
          <w:sz w:val="22"/>
          <w:szCs w:val="22"/>
        </w:rPr>
        <w:t>,</w:t>
      </w:r>
      <w:r w:rsidRPr="00C10E59">
        <w:rPr>
          <w:rFonts w:asciiTheme="minorHAnsi" w:hAnsiTheme="minorHAnsi" w:cstheme="minorHAnsi"/>
          <w:color w:val="4A4A4A"/>
          <w:sz w:val="22"/>
          <w:szCs w:val="22"/>
        </w:rPr>
        <w:t xml:space="preserve"> and respond accordingly. </w:t>
      </w:r>
    </w:p>
    <w:p w14:paraId="34DE3D8B" w14:textId="56AA6D5C" w:rsidR="00BB4697" w:rsidRPr="00C10E59" w:rsidRDefault="00BB4697" w:rsidP="00BB4697">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 xml:space="preserve">Ability to actively engage with the large group ICT service provider and establish and maintain appropriate governance over </w:t>
      </w:r>
      <w:r w:rsidR="00280B9E">
        <w:rPr>
          <w:rFonts w:asciiTheme="minorHAnsi" w:hAnsiTheme="minorHAnsi" w:cstheme="minorHAnsi"/>
          <w:color w:val="4A4A4A"/>
          <w:sz w:val="22"/>
          <w:szCs w:val="22"/>
        </w:rPr>
        <w:t xml:space="preserve">the </w:t>
      </w:r>
      <w:r w:rsidRPr="00C10E59">
        <w:rPr>
          <w:rFonts w:asciiTheme="minorHAnsi" w:hAnsiTheme="minorHAnsi" w:cstheme="minorHAnsi"/>
          <w:color w:val="4A4A4A"/>
          <w:sz w:val="22"/>
          <w:szCs w:val="22"/>
        </w:rPr>
        <w:t>same. Ability to influence and bring about change in the group ICT provider through thought leadership.</w:t>
      </w:r>
    </w:p>
    <w:p w14:paraId="4CEBC80D" w14:textId="63324D0B" w:rsidR="00BB4697" w:rsidRPr="00C10E59" w:rsidRDefault="00BB4697" w:rsidP="00BB4697">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Thought leader with the ability to develop, communicate</w:t>
      </w:r>
      <w:r w:rsidR="00280B9E">
        <w:rPr>
          <w:rFonts w:asciiTheme="minorHAnsi" w:hAnsiTheme="minorHAnsi" w:cstheme="minorHAnsi"/>
          <w:color w:val="4A4A4A"/>
          <w:sz w:val="22"/>
          <w:szCs w:val="22"/>
        </w:rPr>
        <w:t>,</w:t>
      </w:r>
      <w:r w:rsidRPr="00C10E59">
        <w:rPr>
          <w:rFonts w:asciiTheme="minorHAnsi" w:hAnsiTheme="minorHAnsi" w:cstheme="minorHAnsi"/>
          <w:color w:val="4A4A4A"/>
          <w:sz w:val="22"/>
          <w:szCs w:val="22"/>
        </w:rPr>
        <w:t xml:space="preserve"> and embed new ideas.</w:t>
      </w:r>
    </w:p>
    <w:p w14:paraId="7A15B6EA" w14:textId="0D744CCD" w:rsidR="00BB4697" w:rsidRPr="00C10E59" w:rsidRDefault="00BB4697" w:rsidP="00BB4697">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 xml:space="preserve">Ability to engage with senior stakeholders including the Company’s Board and senior group executives. </w:t>
      </w:r>
    </w:p>
    <w:p w14:paraId="20F8B002" w14:textId="77777777" w:rsidR="00BB4697" w:rsidRPr="00C10E59" w:rsidRDefault="00BB4697" w:rsidP="00BB4697">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Strong understanding of IT operations, infrastructure, and best practices.</w:t>
      </w:r>
    </w:p>
    <w:p w14:paraId="7F84FF09" w14:textId="77777777" w:rsidR="00BB4697" w:rsidRPr="00C10E59" w:rsidRDefault="00BB4697" w:rsidP="00BB4697">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 xml:space="preserve">Excellent leadership, communication, and interpersonal skills, with the ability to influence and collaborate effectively at </w:t>
      </w:r>
      <w:r w:rsidRPr="00C10E59">
        <w:rPr>
          <w:rFonts w:asciiTheme="minorHAnsi" w:hAnsiTheme="minorHAnsi" w:cstheme="minorHAnsi"/>
          <w:color w:val="4A4A4A"/>
          <w:sz w:val="22"/>
          <w:szCs w:val="22"/>
          <w:lang w:val="en-GB"/>
        </w:rPr>
        <w:t xml:space="preserve">a senior level in the company and the Group. </w:t>
      </w:r>
    </w:p>
    <w:p w14:paraId="2C38F2F5" w14:textId="77777777" w:rsidR="00BB4697" w:rsidRPr="00C10E59" w:rsidRDefault="00BB4697" w:rsidP="00BB4697">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Strong analytical and problem-solving skills, with a data-driven approach to decision-making.</w:t>
      </w:r>
    </w:p>
    <w:p w14:paraId="1FCD700E" w14:textId="77777777" w:rsidR="00BB4697" w:rsidRPr="00C10E59" w:rsidRDefault="00BB4697" w:rsidP="00BB4697">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Experience managing cross-functional teams and working with diverse stakeholders.</w:t>
      </w:r>
    </w:p>
    <w:p w14:paraId="170B2A90" w14:textId="77777777" w:rsidR="00BA5192" w:rsidRPr="00C10E59" w:rsidRDefault="00BA5192" w:rsidP="00BA519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3C643439" w14:textId="0C9D2A9B" w:rsidR="00BA5192" w:rsidRPr="00C10E59" w:rsidRDefault="00014C9E" w:rsidP="00BA5192">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u w:val="single"/>
        </w:rPr>
      </w:pPr>
      <w:r w:rsidRPr="00C10E59">
        <w:rPr>
          <w:rFonts w:asciiTheme="minorHAnsi" w:hAnsiTheme="minorHAnsi" w:cstheme="minorHAnsi"/>
          <w:b/>
          <w:bCs/>
          <w:color w:val="4A4A4A"/>
          <w:sz w:val="22"/>
          <w:szCs w:val="22"/>
          <w:u w:val="single"/>
        </w:rPr>
        <w:t>Central Bank of Ireland</w:t>
      </w:r>
      <w:r w:rsidR="001F5131" w:rsidRPr="00C10E59">
        <w:rPr>
          <w:rFonts w:asciiTheme="minorHAnsi" w:hAnsiTheme="minorHAnsi" w:cstheme="minorHAnsi"/>
          <w:b/>
          <w:bCs/>
          <w:color w:val="4A4A4A"/>
          <w:sz w:val="22"/>
          <w:szCs w:val="22"/>
          <w:u w:val="single"/>
        </w:rPr>
        <w:t xml:space="preserve"> requirements:</w:t>
      </w:r>
    </w:p>
    <w:p w14:paraId="14E97CF5" w14:textId="77777777" w:rsidR="00014C9E" w:rsidRPr="00C10E59" w:rsidRDefault="00014C9E" w:rsidP="00BA519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06300C8D" w14:textId="1BC28B0C" w:rsidR="00014C9E" w:rsidRDefault="00014C9E" w:rsidP="00C10E59">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 xml:space="preserve">At all such times </w:t>
      </w:r>
      <w:proofErr w:type="gramStart"/>
      <w:r w:rsidRPr="00C10E59">
        <w:rPr>
          <w:rFonts w:asciiTheme="minorHAnsi" w:hAnsiTheme="minorHAnsi" w:cstheme="minorHAnsi"/>
          <w:color w:val="4A4A4A"/>
          <w:sz w:val="22"/>
          <w:szCs w:val="22"/>
        </w:rPr>
        <w:t>as</w:t>
      </w:r>
      <w:proofErr w:type="gramEnd"/>
      <w:r w:rsidRPr="00C10E59">
        <w:rPr>
          <w:rFonts w:asciiTheme="minorHAnsi" w:hAnsiTheme="minorHAnsi" w:cstheme="minorHAnsi"/>
          <w:color w:val="4A4A4A"/>
          <w:sz w:val="22"/>
          <w:szCs w:val="22"/>
        </w:rPr>
        <w:t xml:space="preserve"> the Company is regulated by the Central Bank, this role is subject to the Central Bank of Ireland (CBI) Individual Accountability Framework, as well as Fitness and Probity Standards (“Standards”). The Standards provide that persons who are subject to the Standards must be competent and capable, act honestly, ethically</w:t>
      </w:r>
      <w:r w:rsidR="00280B9E">
        <w:rPr>
          <w:rFonts w:asciiTheme="minorHAnsi" w:hAnsiTheme="minorHAnsi" w:cstheme="minorHAnsi"/>
          <w:color w:val="4A4A4A"/>
          <w:sz w:val="22"/>
          <w:szCs w:val="22"/>
        </w:rPr>
        <w:t>,</w:t>
      </w:r>
      <w:r w:rsidRPr="00C10E59">
        <w:rPr>
          <w:rFonts w:asciiTheme="minorHAnsi" w:hAnsiTheme="minorHAnsi" w:cstheme="minorHAnsi"/>
          <w:color w:val="4A4A4A"/>
          <w:sz w:val="22"/>
          <w:szCs w:val="22"/>
        </w:rPr>
        <w:t xml:space="preserve"> and with integrity, and be financially sound. </w:t>
      </w:r>
    </w:p>
    <w:p w14:paraId="1AF37D8E" w14:textId="77777777" w:rsidR="00C10E59" w:rsidRPr="00C10E59" w:rsidRDefault="00C10E59" w:rsidP="00C10E59">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556C588F" w14:textId="150F4547" w:rsidR="00014C9E" w:rsidRDefault="001F5131" w:rsidP="00C10E59">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 xml:space="preserve">The </w:t>
      </w:r>
      <w:r w:rsidR="00014C9E" w:rsidRPr="00C10E59">
        <w:rPr>
          <w:rFonts w:asciiTheme="minorHAnsi" w:hAnsiTheme="minorHAnsi" w:cstheme="minorHAnsi"/>
          <w:color w:val="4A4A4A"/>
          <w:sz w:val="22"/>
          <w:szCs w:val="22"/>
        </w:rPr>
        <w:t>PCF</w:t>
      </w:r>
      <w:r w:rsidRPr="00C10E59">
        <w:rPr>
          <w:rFonts w:asciiTheme="minorHAnsi" w:hAnsiTheme="minorHAnsi" w:cstheme="minorHAnsi"/>
          <w:color w:val="4A4A4A"/>
          <w:sz w:val="22"/>
          <w:szCs w:val="22"/>
        </w:rPr>
        <w:t>-</w:t>
      </w:r>
      <w:r w:rsidR="00014C9E" w:rsidRPr="00C10E59">
        <w:rPr>
          <w:rFonts w:asciiTheme="minorHAnsi" w:hAnsiTheme="minorHAnsi" w:cstheme="minorHAnsi"/>
          <w:color w:val="4A4A4A"/>
          <w:sz w:val="22"/>
          <w:szCs w:val="22"/>
        </w:rPr>
        <w:t xml:space="preserve">49 - Chief Information Officer (CIO) role is subject to Central Bank of Ireland approval </w:t>
      </w:r>
      <w:r w:rsidR="00280B9E">
        <w:rPr>
          <w:rFonts w:asciiTheme="minorHAnsi" w:hAnsiTheme="minorHAnsi" w:cstheme="minorHAnsi"/>
          <w:color w:val="4A4A4A"/>
          <w:sz w:val="22"/>
          <w:szCs w:val="22"/>
        </w:rPr>
        <w:t>before</w:t>
      </w:r>
      <w:r w:rsidRPr="00C10E59">
        <w:rPr>
          <w:rFonts w:asciiTheme="minorHAnsi" w:hAnsiTheme="minorHAnsi" w:cstheme="minorHAnsi"/>
          <w:color w:val="4A4A4A"/>
          <w:sz w:val="22"/>
          <w:szCs w:val="22"/>
        </w:rPr>
        <w:t xml:space="preserve"> </w:t>
      </w:r>
      <w:r w:rsidR="00014C9E" w:rsidRPr="00C10E59">
        <w:rPr>
          <w:rFonts w:asciiTheme="minorHAnsi" w:hAnsiTheme="minorHAnsi" w:cstheme="minorHAnsi"/>
          <w:color w:val="4A4A4A"/>
          <w:sz w:val="22"/>
          <w:szCs w:val="22"/>
        </w:rPr>
        <w:t>the appointment.</w:t>
      </w:r>
    </w:p>
    <w:p w14:paraId="30C38FA0" w14:textId="77777777" w:rsidR="00C10E59" w:rsidRDefault="00C10E59" w:rsidP="00C10E59">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70E5E7CA" w14:textId="32E0A2B4" w:rsidR="00014C9E" w:rsidRDefault="00014C9E" w:rsidP="00C10E59">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As PCF role holder, it is a condition</w:t>
      </w:r>
      <w:r w:rsidR="001F5131" w:rsidRPr="00C10E59">
        <w:rPr>
          <w:rFonts w:asciiTheme="minorHAnsi" w:hAnsiTheme="minorHAnsi" w:cstheme="minorHAnsi"/>
          <w:color w:val="4A4A4A"/>
          <w:sz w:val="22"/>
          <w:szCs w:val="22"/>
        </w:rPr>
        <w:t xml:space="preserve"> of employment</w:t>
      </w:r>
      <w:r w:rsidRPr="00C10E59">
        <w:rPr>
          <w:rFonts w:asciiTheme="minorHAnsi" w:hAnsiTheme="minorHAnsi" w:cstheme="minorHAnsi"/>
          <w:color w:val="4A4A4A"/>
          <w:sz w:val="22"/>
          <w:szCs w:val="22"/>
        </w:rPr>
        <w:t xml:space="preserve"> to comply with all relevant regulatory requirements, including any rules or requirements imposed by the Central Bank in relation to the conduct of persons in certain positions in regulated firms (the "Conduct Rules"). The Conduct Rules include, without limitation, the following introduced under the 2010 Act:</w:t>
      </w:r>
    </w:p>
    <w:p w14:paraId="009FFAD1" w14:textId="77777777" w:rsidR="00C10E59" w:rsidRPr="00C10E59" w:rsidRDefault="00C10E59" w:rsidP="00C10E59">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3EFA26B2" w14:textId="391DBC61" w:rsidR="00014C9E" w:rsidRPr="00C10E59" w:rsidRDefault="00280B9E" w:rsidP="00014C9E">
      <w:pPr>
        <w:numPr>
          <w:ilvl w:val="0"/>
          <w:numId w:val="5"/>
        </w:numPr>
        <w:tabs>
          <w:tab w:val="left" w:pos="720"/>
        </w:tabs>
        <w:spacing w:after="240" w:line="288" w:lineRule="auto"/>
        <w:ind w:left="1069"/>
        <w:jc w:val="both"/>
        <w:rPr>
          <w:rFonts w:eastAsia="Calibri" w:cstheme="minorHAnsi"/>
          <w:iCs/>
          <w:lang w:val="en-GB" w:eastAsia="en-IE"/>
        </w:rPr>
      </w:pPr>
      <w:r>
        <w:rPr>
          <w:rFonts w:eastAsia="Calibri" w:cstheme="minorHAnsi"/>
          <w:iCs/>
          <w:lang w:val="en-GB" w:eastAsia="en-IE"/>
        </w:rPr>
        <w:t>The</w:t>
      </w:r>
      <w:r w:rsidR="00014C9E" w:rsidRPr="00C10E59">
        <w:rPr>
          <w:rFonts w:eastAsia="Calibri" w:cstheme="minorHAnsi"/>
          <w:iCs/>
          <w:lang w:val="en-GB" w:eastAsia="en-IE"/>
        </w:rPr>
        <w:t xml:space="preserve"> Fitness and Probity Standards 2014 issued by the Central Bank under section 50 of the 2010 Act ("</w:t>
      </w:r>
      <w:r w:rsidR="00014C9E" w:rsidRPr="00C10E59">
        <w:rPr>
          <w:rFonts w:eastAsia="Calibri" w:cstheme="minorHAnsi"/>
          <w:b/>
          <w:iCs/>
          <w:lang w:val="en-GB" w:eastAsia="en-IE"/>
        </w:rPr>
        <w:t>F&amp;P Standards</w:t>
      </w:r>
      <w:r w:rsidR="00014C9E" w:rsidRPr="00C10E59">
        <w:rPr>
          <w:rFonts w:eastAsia="Calibri" w:cstheme="minorHAnsi"/>
          <w:iCs/>
          <w:lang w:val="en-GB" w:eastAsia="en-IE"/>
        </w:rPr>
        <w:t>"</w:t>
      </w:r>
      <w:proofErr w:type="gramStart"/>
      <w:r w:rsidR="00014C9E" w:rsidRPr="00C10E59">
        <w:rPr>
          <w:rFonts w:eastAsia="Calibri" w:cstheme="minorHAnsi"/>
          <w:iCs/>
          <w:lang w:val="en-GB" w:eastAsia="en-IE"/>
        </w:rPr>
        <w:t>);</w:t>
      </w:r>
      <w:proofErr w:type="gramEnd"/>
    </w:p>
    <w:p w14:paraId="1DAB4D50" w14:textId="77777777" w:rsidR="00014C9E" w:rsidRPr="00C10E59" w:rsidRDefault="00014C9E" w:rsidP="00014C9E">
      <w:pPr>
        <w:numPr>
          <w:ilvl w:val="0"/>
          <w:numId w:val="5"/>
        </w:numPr>
        <w:tabs>
          <w:tab w:val="left" w:pos="720"/>
        </w:tabs>
        <w:spacing w:after="240" w:line="288" w:lineRule="auto"/>
        <w:ind w:left="1069"/>
        <w:jc w:val="both"/>
        <w:rPr>
          <w:rFonts w:eastAsia="Calibri" w:cstheme="minorHAnsi"/>
          <w:iCs/>
          <w:lang w:val="en-GB" w:eastAsia="en-IE"/>
        </w:rPr>
      </w:pPr>
      <w:r w:rsidRPr="00C10E59">
        <w:rPr>
          <w:rFonts w:eastAsia="Calibri" w:cstheme="minorHAnsi"/>
          <w:iCs/>
          <w:lang w:val="en-GB" w:eastAsia="en-IE"/>
        </w:rPr>
        <w:t>the Common Conduct Standards, under Section 53E of the 2010 Act (</w:t>
      </w:r>
      <w:r w:rsidRPr="00C10E59">
        <w:rPr>
          <w:rFonts w:eastAsia="Calibri" w:cstheme="minorHAnsi"/>
          <w:b/>
          <w:iCs/>
          <w:lang w:val="en-GB" w:eastAsia="en-IE"/>
        </w:rPr>
        <w:t>Common Conduct Standards</w:t>
      </w:r>
      <w:proofErr w:type="gramStart"/>
      <w:r w:rsidRPr="00C10E59">
        <w:rPr>
          <w:rFonts w:eastAsia="Calibri" w:cstheme="minorHAnsi"/>
          <w:b/>
          <w:iCs/>
          <w:lang w:val="en-GB" w:eastAsia="en-IE"/>
        </w:rPr>
        <w:t>)</w:t>
      </w:r>
      <w:r w:rsidRPr="00C10E59">
        <w:rPr>
          <w:rFonts w:eastAsia="Calibri" w:cstheme="minorHAnsi"/>
          <w:iCs/>
          <w:lang w:val="en-GB" w:eastAsia="en-IE"/>
        </w:rPr>
        <w:t xml:space="preserve"> ;</w:t>
      </w:r>
      <w:proofErr w:type="gramEnd"/>
      <w:r w:rsidRPr="00C10E59">
        <w:rPr>
          <w:rFonts w:eastAsia="Calibri" w:cstheme="minorHAnsi"/>
          <w:iCs/>
          <w:lang w:val="en-GB" w:eastAsia="en-IE"/>
        </w:rPr>
        <w:t xml:space="preserve"> and </w:t>
      </w:r>
    </w:p>
    <w:p w14:paraId="4FC1B6F3" w14:textId="77777777" w:rsidR="00014C9E" w:rsidRPr="00C10E59" w:rsidRDefault="00014C9E" w:rsidP="00014C9E">
      <w:pPr>
        <w:numPr>
          <w:ilvl w:val="0"/>
          <w:numId w:val="5"/>
        </w:numPr>
        <w:tabs>
          <w:tab w:val="left" w:pos="720"/>
        </w:tabs>
        <w:spacing w:after="240" w:line="288" w:lineRule="auto"/>
        <w:ind w:left="1069"/>
        <w:jc w:val="both"/>
        <w:rPr>
          <w:rFonts w:eastAsia="Calibri" w:cstheme="minorHAnsi"/>
          <w:iCs/>
          <w:lang w:val="en-GB" w:eastAsia="en-IE"/>
        </w:rPr>
      </w:pPr>
      <w:r w:rsidRPr="00C10E59">
        <w:rPr>
          <w:rFonts w:eastAsia="Calibri" w:cstheme="minorHAnsi"/>
          <w:iCs/>
          <w:lang w:val="en-GB" w:eastAsia="en-IE"/>
        </w:rPr>
        <w:t>the Additional Conduct Standards, under Section 53F of the 2010 Act (applicable to individuals performing a PCF, or CF1 role as designated by the Central Bank Reform Act 2010 (Section 20 and 22) Regulations 2011 as amended) (</w:t>
      </w:r>
      <w:r w:rsidRPr="00C10E59">
        <w:rPr>
          <w:rFonts w:eastAsia="Calibri" w:cstheme="minorHAnsi"/>
          <w:b/>
          <w:iCs/>
          <w:lang w:val="en-GB" w:eastAsia="en-IE"/>
        </w:rPr>
        <w:t>Additional Conduct Standards)</w:t>
      </w:r>
    </w:p>
    <w:p w14:paraId="55946DA8" w14:textId="44D09839" w:rsidR="00014C9E" w:rsidRPr="00C10E59" w:rsidRDefault="00394C54" w:rsidP="00C10E59">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T</w:t>
      </w:r>
      <w:r w:rsidR="00014C9E" w:rsidRPr="00C10E59">
        <w:rPr>
          <w:rFonts w:asciiTheme="minorHAnsi" w:hAnsiTheme="minorHAnsi" w:cstheme="minorHAnsi"/>
          <w:color w:val="4A4A4A"/>
          <w:sz w:val="22"/>
          <w:szCs w:val="22"/>
        </w:rPr>
        <w:t xml:space="preserve">he Company is required, under Section 21 of the 2010 Act, to undertake an assessment of fitness and probity for the role under the F&amp;P Standards at the time of hiring and </w:t>
      </w:r>
      <w:r w:rsidR="001F5131" w:rsidRPr="00C10E59">
        <w:rPr>
          <w:rFonts w:asciiTheme="minorHAnsi" w:hAnsiTheme="minorHAnsi" w:cstheme="minorHAnsi"/>
          <w:color w:val="4A4A4A"/>
          <w:sz w:val="22"/>
          <w:szCs w:val="22"/>
        </w:rPr>
        <w:t>a minimum</w:t>
      </w:r>
      <w:r w:rsidR="00014C9E" w:rsidRPr="00C10E59">
        <w:rPr>
          <w:rFonts w:asciiTheme="minorHAnsi" w:hAnsiTheme="minorHAnsi" w:cstheme="minorHAnsi"/>
          <w:color w:val="4A4A4A"/>
          <w:sz w:val="22"/>
          <w:szCs w:val="22"/>
        </w:rPr>
        <w:t xml:space="preserve"> annually thereafter</w:t>
      </w:r>
      <w:r w:rsidR="001F5131" w:rsidRPr="00C10E59">
        <w:rPr>
          <w:rFonts w:asciiTheme="minorHAnsi" w:hAnsiTheme="minorHAnsi" w:cstheme="minorHAnsi"/>
          <w:color w:val="4A4A4A"/>
          <w:sz w:val="22"/>
          <w:szCs w:val="22"/>
        </w:rPr>
        <w:t xml:space="preserve"> as part of LPINS’ Fitness and Probity Certification process</w:t>
      </w:r>
      <w:r w:rsidR="00014C9E" w:rsidRPr="00C10E59">
        <w:rPr>
          <w:rFonts w:asciiTheme="minorHAnsi" w:hAnsiTheme="minorHAnsi" w:cstheme="minorHAnsi"/>
          <w:color w:val="4A4A4A"/>
          <w:sz w:val="22"/>
          <w:szCs w:val="22"/>
        </w:rPr>
        <w:t xml:space="preserve">, or in any other situations where the Company reasonably believes it necessary to do so. </w:t>
      </w:r>
    </w:p>
    <w:p w14:paraId="79F2F0B7" w14:textId="1EC03C95" w:rsidR="00014C9E" w:rsidRPr="00C10E59" w:rsidRDefault="00394C54" w:rsidP="00BA5192">
      <w:pPr>
        <w:pStyle w:val="NormalWeb"/>
        <w:shd w:val="clear" w:color="auto" w:fill="FFFFFF"/>
        <w:spacing w:before="0" w:beforeAutospacing="0" w:after="0" w:afterAutospacing="0"/>
        <w:textAlignment w:val="baseline"/>
        <w:rPr>
          <w:rFonts w:asciiTheme="minorHAnsi" w:hAnsiTheme="minorHAnsi" w:cstheme="minorHAnsi"/>
          <w:color w:val="4A4A4A"/>
          <w:sz w:val="22"/>
          <w:szCs w:val="22"/>
          <w:lang w:val="en-GB"/>
        </w:rPr>
      </w:pPr>
      <w:r w:rsidRPr="00C10E59">
        <w:rPr>
          <w:rFonts w:asciiTheme="minorHAnsi" w:hAnsiTheme="minorHAnsi" w:cstheme="minorHAnsi"/>
          <w:color w:val="4A4A4A"/>
          <w:sz w:val="22"/>
          <w:szCs w:val="22"/>
          <w:lang w:val="en-GB"/>
        </w:rPr>
        <w:lastRenderedPageBreak/>
        <w:t>According to the Senior Executive Accountability Regime (SEAR PCF49 - Chief Information Officer (CIO) role holds the following responsibilities:</w:t>
      </w:r>
    </w:p>
    <w:p w14:paraId="117FC4B8" w14:textId="053299B1" w:rsidR="00394C54" w:rsidRPr="00C10E59" w:rsidRDefault="004D4AE8" w:rsidP="00394C54">
      <w:pPr>
        <w:pStyle w:val="NormalWeb"/>
        <w:shd w:val="clear" w:color="auto" w:fill="FFFFFF"/>
        <w:spacing w:after="0"/>
        <w:textAlignment w:val="baseline"/>
        <w:rPr>
          <w:rFonts w:asciiTheme="minorHAnsi" w:hAnsiTheme="minorHAnsi" w:cstheme="minorHAnsi"/>
          <w:b/>
          <w:bCs/>
          <w:color w:val="4A4A4A"/>
          <w:sz w:val="22"/>
          <w:szCs w:val="22"/>
          <w:u w:val="single"/>
        </w:rPr>
      </w:pPr>
      <w:r w:rsidRPr="00C10E59">
        <w:rPr>
          <w:rFonts w:asciiTheme="minorHAnsi" w:hAnsiTheme="minorHAnsi" w:cstheme="minorHAnsi"/>
          <w:b/>
          <w:bCs/>
          <w:color w:val="4A4A4A"/>
          <w:sz w:val="22"/>
          <w:szCs w:val="22"/>
          <w:u w:val="single"/>
        </w:rPr>
        <w:t>Inherent Responsibility</w:t>
      </w:r>
      <w:r w:rsidR="001F5131" w:rsidRPr="00C10E59">
        <w:rPr>
          <w:rFonts w:asciiTheme="minorHAnsi" w:hAnsiTheme="minorHAnsi" w:cstheme="minorHAnsi"/>
          <w:b/>
          <w:bCs/>
          <w:color w:val="4A4A4A"/>
          <w:sz w:val="22"/>
          <w:szCs w:val="22"/>
          <w:u w:val="single"/>
        </w:rPr>
        <w:t xml:space="preserve"> for the CIO role</w:t>
      </w:r>
      <w:r w:rsidRPr="00C10E59">
        <w:rPr>
          <w:rFonts w:asciiTheme="minorHAnsi" w:hAnsiTheme="minorHAnsi" w:cstheme="minorHAnsi"/>
          <w:b/>
          <w:bCs/>
          <w:color w:val="4A4A4A"/>
          <w:sz w:val="22"/>
          <w:szCs w:val="22"/>
          <w:u w:val="single"/>
        </w:rPr>
        <w:t xml:space="preserve"> </w:t>
      </w:r>
    </w:p>
    <w:p w14:paraId="6DAA7CCA" w14:textId="4FE0E164" w:rsidR="00394C54" w:rsidRPr="00C10E59" w:rsidRDefault="00394C54" w:rsidP="00394C54">
      <w:pPr>
        <w:pStyle w:val="NormalWeb"/>
        <w:shd w:val="clear" w:color="auto" w:fill="FFFFFF"/>
        <w:spacing w:after="0"/>
        <w:textAlignment w:val="baseline"/>
        <w:rPr>
          <w:rFonts w:asciiTheme="minorHAnsi" w:hAnsiTheme="minorHAnsi" w:cstheme="minorHAnsi"/>
          <w:color w:val="4A4A4A"/>
          <w:sz w:val="22"/>
          <w:szCs w:val="22"/>
        </w:rPr>
      </w:pPr>
      <w:r w:rsidRPr="00C10E59">
        <w:rPr>
          <w:rFonts w:asciiTheme="minorHAnsi" w:hAnsiTheme="minorHAnsi" w:cstheme="minorHAnsi"/>
          <w:color w:val="4A4A4A"/>
          <w:sz w:val="22"/>
          <w:szCs w:val="22"/>
        </w:rPr>
        <w:t>According to CBI Guidance on the Individual Accountability Framework, as PCF-49, the Chief Information Officer, holds the overall responsibility for managing the firm’s information and communications technology which the firm relies upon.</w:t>
      </w:r>
    </w:p>
    <w:p w14:paraId="5D939F8F" w14:textId="2F635B19" w:rsidR="004D4AE8" w:rsidRPr="00C10E59" w:rsidRDefault="004D4AE8" w:rsidP="00394C54">
      <w:pPr>
        <w:pStyle w:val="NormalWeb"/>
        <w:shd w:val="clear" w:color="auto" w:fill="FFFFFF"/>
        <w:spacing w:after="0"/>
        <w:textAlignment w:val="baseline"/>
        <w:rPr>
          <w:rFonts w:asciiTheme="minorHAnsi" w:hAnsiTheme="minorHAnsi" w:cstheme="minorHAnsi"/>
          <w:b/>
          <w:bCs/>
          <w:color w:val="4A4A4A"/>
          <w:sz w:val="22"/>
          <w:szCs w:val="22"/>
          <w:u w:val="single"/>
        </w:rPr>
      </w:pPr>
      <w:r w:rsidRPr="00C10E59">
        <w:rPr>
          <w:rFonts w:asciiTheme="minorHAnsi" w:hAnsiTheme="minorHAnsi" w:cstheme="minorHAnsi"/>
          <w:b/>
          <w:bCs/>
          <w:color w:val="4A4A4A"/>
          <w:sz w:val="22"/>
          <w:szCs w:val="22"/>
          <w:u w:val="single"/>
        </w:rPr>
        <w:t>Prescribed Responsibility</w:t>
      </w:r>
      <w:r w:rsidR="001F5131" w:rsidRPr="00C10E59">
        <w:rPr>
          <w:rFonts w:asciiTheme="minorHAnsi" w:hAnsiTheme="minorHAnsi" w:cstheme="minorHAnsi"/>
          <w:b/>
          <w:bCs/>
          <w:color w:val="4A4A4A"/>
          <w:sz w:val="22"/>
          <w:szCs w:val="22"/>
          <w:u w:val="single"/>
        </w:rPr>
        <w:t xml:space="preserve"> for the CIO role</w:t>
      </w:r>
    </w:p>
    <w:p w14:paraId="09B550BA" w14:textId="613EC7B9" w:rsidR="00014C9E" w:rsidRPr="00C10E59" w:rsidRDefault="00394C54" w:rsidP="00394C54">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commentRangeStart w:id="2"/>
      <w:r w:rsidRPr="00C10E59">
        <w:rPr>
          <w:rFonts w:asciiTheme="minorHAnsi" w:hAnsiTheme="minorHAnsi" w:cstheme="minorHAnsi"/>
          <w:color w:val="4A4A4A"/>
          <w:sz w:val="22"/>
          <w:szCs w:val="22"/>
        </w:rPr>
        <w:t>PR22 - Responsibility for the development and implementation of Information and Communication Technology (ICT) strategy; ensuring the efficient and secure operation of ICT systems; oversight of delivery of ICT projects; and management and development of ICT resources.</w:t>
      </w:r>
      <w:commentRangeEnd w:id="2"/>
      <w:r w:rsidR="004D4AE8" w:rsidRPr="00C10E59">
        <w:rPr>
          <w:rStyle w:val="CommentReference"/>
          <w:rFonts w:asciiTheme="minorHAnsi" w:eastAsiaTheme="minorHAnsi" w:hAnsiTheme="minorHAnsi" w:cstheme="minorHAnsi"/>
          <w:kern w:val="2"/>
          <w:sz w:val="22"/>
          <w:szCs w:val="22"/>
          <w14:ligatures w14:val="standardContextual"/>
        </w:rPr>
        <w:commentReference w:id="2"/>
      </w:r>
    </w:p>
    <w:p w14:paraId="00C91718" w14:textId="01339B30" w:rsidR="005326D5" w:rsidRPr="00C10E59" w:rsidRDefault="005326D5" w:rsidP="00394C54">
      <w:pPr>
        <w:spacing w:after="0" w:line="240" w:lineRule="auto"/>
        <w:rPr>
          <w:rFonts w:cstheme="minorHAnsi"/>
          <w:color w:val="454545"/>
          <w:shd w:val="clear" w:color="auto" w:fill="FFFFFF"/>
        </w:rPr>
      </w:pPr>
      <w:r w:rsidRPr="00C10E59">
        <w:rPr>
          <w:rFonts w:cstheme="minorHAnsi"/>
          <w:color w:val="454545"/>
        </w:rPr>
        <w:br/>
      </w:r>
    </w:p>
    <w:sectPr w:rsidR="005326D5" w:rsidRPr="00C10E5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Ines Rodriguez Jordan" w:date="2024-01-29T16:15:00Z" w:initials="IR">
    <w:p w14:paraId="42B0CC1A" w14:textId="77777777" w:rsidR="004D4AE8" w:rsidRDefault="004D4AE8" w:rsidP="004D4AE8">
      <w:pPr>
        <w:pStyle w:val="CommentText"/>
      </w:pPr>
      <w:r>
        <w:rPr>
          <w:rStyle w:val="CommentReference"/>
        </w:rPr>
        <w:annotationRef/>
      </w:r>
      <w:r>
        <w:t>Please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B0CC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7B9AC40" w16cex:dateUtc="2024-01-29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0CC1A" w16cid:durableId="57B9AC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E8C8" w14:textId="77777777" w:rsidR="00C149BA" w:rsidRDefault="00C149BA" w:rsidP="001261A7">
      <w:pPr>
        <w:spacing w:after="0" w:line="240" w:lineRule="auto"/>
      </w:pPr>
      <w:r>
        <w:separator/>
      </w:r>
    </w:p>
  </w:endnote>
  <w:endnote w:type="continuationSeparator" w:id="0">
    <w:p w14:paraId="193FA5E1" w14:textId="77777777" w:rsidR="00C149BA" w:rsidRDefault="00C149BA" w:rsidP="001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6D28" w14:textId="77777777" w:rsidR="00C149BA" w:rsidRDefault="00C149BA" w:rsidP="001261A7">
      <w:pPr>
        <w:spacing w:after="0" w:line="240" w:lineRule="auto"/>
      </w:pPr>
      <w:r>
        <w:separator/>
      </w:r>
    </w:p>
  </w:footnote>
  <w:footnote w:type="continuationSeparator" w:id="0">
    <w:p w14:paraId="1BBEDADF" w14:textId="77777777" w:rsidR="00C149BA" w:rsidRDefault="00C149BA" w:rsidP="001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209B"/>
    <w:multiLevelType w:val="hybridMultilevel"/>
    <w:tmpl w:val="6FD83268"/>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B5388F"/>
    <w:multiLevelType w:val="hybridMultilevel"/>
    <w:tmpl w:val="28FA6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C077FA"/>
    <w:multiLevelType w:val="multilevel"/>
    <w:tmpl w:val="275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642886"/>
    <w:multiLevelType w:val="multilevel"/>
    <w:tmpl w:val="961A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210C7A"/>
    <w:multiLevelType w:val="hybridMultilevel"/>
    <w:tmpl w:val="F05233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09041629">
    <w:abstractNumId w:val="1"/>
  </w:num>
  <w:num w:numId="2" w16cid:durableId="66729988">
    <w:abstractNumId w:val="0"/>
  </w:num>
  <w:num w:numId="3" w16cid:durableId="469439604">
    <w:abstractNumId w:val="3"/>
  </w:num>
  <w:num w:numId="4" w16cid:durableId="336805521">
    <w:abstractNumId w:val="2"/>
  </w:num>
  <w:num w:numId="5" w16cid:durableId="70648968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es Rodriguez Jordan">
    <w15:presenceInfo w15:providerId="AD" w15:userId="S::ines.rodriguezjordan@emea.leaseplancorp.net::1169db25-3bf6-4055-bd34-6127f8c098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D5"/>
    <w:rsid w:val="00014C9E"/>
    <w:rsid w:val="00021594"/>
    <w:rsid w:val="000431DD"/>
    <w:rsid w:val="00085317"/>
    <w:rsid w:val="00087223"/>
    <w:rsid w:val="00116CD8"/>
    <w:rsid w:val="001261A7"/>
    <w:rsid w:val="001A2BED"/>
    <w:rsid w:val="001F5131"/>
    <w:rsid w:val="00280B9E"/>
    <w:rsid w:val="0032744A"/>
    <w:rsid w:val="003948D3"/>
    <w:rsid w:val="00394C54"/>
    <w:rsid w:val="003C5DB5"/>
    <w:rsid w:val="00440C2E"/>
    <w:rsid w:val="004D4AE8"/>
    <w:rsid w:val="00527F5C"/>
    <w:rsid w:val="005326D5"/>
    <w:rsid w:val="00546533"/>
    <w:rsid w:val="00585E6C"/>
    <w:rsid w:val="005D4045"/>
    <w:rsid w:val="00613B24"/>
    <w:rsid w:val="00687CEC"/>
    <w:rsid w:val="0074546E"/>
    <w:rsid w:val="007C6320"/>
    <w:rsid w:val="007F081E"/>
    <w:rsid w:val="00876EC9"/>
    <w:rsid w:val="00A5675D"/>
    <w:rsid w:val="00BA5192"/>
    <w:rsid w:val="00BB4697"/>
    <w:rsid w:val="00C10E59"/>
    <w:rsid w:val="00C149BA"/>
    <w:rsid w:val="00C46F67"/>
    <w:rsid w:val="00C82C67"/>
    <w:rsid w:val="00CD176E"/>
    <w:rsid w:val="00CE3F9E"/>
    <w:rsid w:val="00CE7240"/>
    <w:rsid w:val="00CF2420"/>
    <w:rsid w:val="00D1396A"/>
    <w:rsid w:val="00D67255"/>
    <w:rsid w:val="00D95CA6"/>
    <w:rsid w:val="00DC7BF7"/>
    <w:rsid w:val="00E25D3E"/>
    <w:rsid w:val="00E26BF1"/>
    <w:rsid w:val="00EB4E69"/>
    <w:rsid w:val="00ED3224"/>
    <w:rsid w:val="00F207DB"/>
    <w:rsid w:val="00FE795B"/>
    <w:rsid w:val="00FF25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0B48A"/>
  <w15:chartTrackingRefBased/>
  <w15:docId w15:val="{EC515681-AE8B-44D9-9FA2-7AED6825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6CD8"/>
    <w:pPr>
      <w:keepNext/>
      <w:spacing w:before="120" w:after="60" w:line="240" w:lineRule="auto"/>
      <w:outlineLvl w:val="2"/>
    </w:pPr>
    <w:rPr>
      <w:rFonts w:ascii="Arial" w:eastAsia="Times New Roman" w:hAnsi="Arial" w:cs="Arial"/>
      <w:b/>
      <w:i/>
      <w:iCs/>
      <w:noProof/>
      <w:color w:val="00000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94"/>
    <w:pPr>
      <w:ind w:left="720"/>
      <w:contextualSpacing/>
    </w:pPr>
  </w:style>
  <w:style w:type="character" w:customStyle="1" w:styleId="Heading3Char">
    <w:name w:val="Heading 3 Char"/>
    <w:basedOn w:val="DefaultParagraphFont"/>
    <w:link w:val="Heading3"/>
    <w:rsid w:val="00116CD8"/>
    <w:rPr>
      <w:rFonts w:ascii="Arial" w:eastAsia="Times New Roman" w:hAnsi="Arial" w:cs="Arial"/>
      <w:b/>
      <w:i/>
      <w:iCs/>
      <w:noProof/>
      <w:color w:val="000000"/>
      <w:szCs w:val="20"/>
      <w:lang w:val="en-GB" w:eastAsia="fr-FR"/>
    </w:rPr>
  </w:style>
  <w:style w:type="paragraph" w:styleId="NormalWeb">
    <w:name w:val="Normal (Web)"/>
    <w:basedOn w:val="Normal"/>
    <w:uiPriority w:val="99"/>
    <w:unhideWhenUsed/>
    <w:rsid w:val="00BB469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4697"/>
    <w:rPr>
      <w:sz w:val="16"/>
      <w:szCs w:val="16"/>
    </w:rPr>
  </w:style>
  <w:style w:type="paragraph" w:styleId="CommentText">
    <w:name w:val="annotation text"/>
    <w:basedOn w:val="Normal"/>
    <w:link w:val="CommentTextChar"/>
    <w:uiPriority w:val="99"/>
    <w:unhideWhenUsed/>
    <w:rsid w:val="00BB4697"/>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BB4697"/>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876EC9"/>
    <w:rPr>
      <w:b/>
      <w:bCs/>
      <w:kern w:val="0"/>
      <w14:ligatures w14:val="none"/>
    </w:rPr>
  </w:style>
  <w:style w:type="character" w:customStyle="1" w:styleId="CommentSubjectChar">
    <w:name w:val="Comment Subject Char"/>
    <w:basedOn w:val="CommentTextChar"/>
    <w:link w:val="CommentSubject"/>
    <w:uiPriority w:val="99"/>
    <w:semiHidden/>
    <w:rsid w:val="00876EC9"/>
    <w:rPr>
      <w:b/>
      <w:bCs/>
      <w:kern w:val="2"/>
      <w:sz w:val="20"/>
      <w:szCs w:val="20"/>
      <w14:ligatures w14:val="standardContextual"/>
    </w:rPr>
  </w:style>
  <w:style w:type="paragraph" w:styleId="Revision">
    <w:name w:val="Revision"/>
    <w:hidden/>
    <w:uiPriority w:val="99"/>
    <w:semiHidden/>
    <w:rsid w:val="00BA5192"/>
    <w:pPr>
      <w:spacing w:after="0" w:line="240" w:lineRule="auto"/>
    </w:pPr>
  </w:style>
  <w:style w:type="character" w:customStyle="1" w:styleId="cf01">
    <w:name w:val="cf01"/>
    <w:basedOn w:val="DefaultParagraphFont"/>
    <w:rsid w:val="00C10E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Nalty</dc:creator>
  <cp:keywords/>
  <dc:description/>
  <cp:lastModifiedBy>Claudine Nalty</cp:lastModifiedBy>
  <cp:revision>2</cp:revision>
  <dcterms:created xsi:type="dcterms:W3CDTF">2024-01-30T11:13:00Z</dcterms:created>
  <dcterms:modified xsi:type="dcterms:W3CDTF">2024-01-30T11:13:00Z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2f95a6-6117-4c49-9d14-9ecb6249e03e_Enabled">
    <vt:lpwstr>true</vt:lpwstr>
  </property>
  <property fmtid="{D5CDD505-2E9C-101B-9397-08002B2CF9AE}" pid="3" name="MSIP_Label_a82f95a6-6117-4c49-9d14-9ecb6249e03e_SetDate">
    <vt:lpwstr>2024-01-08T15:25:56Z</vt:lpwstr>
  </property>
  <property fmtid="{D5CDD505-2E9C-101B-9397-08002B2CF9AE}" pid="4" name="MSIP_Label_a82f95a6-6117-4c49-9d14-9ecb6249e03e_Method">
    <vt:lpwstr>Privileged</vt:lpwstr>
  </property>
  <property fmtid="{D5CDD505-2E9C-101B-9397-08002B2CF9AE}" pid="5" name="MSIP_Label_a82f95a6-6117-4c49-9d14-9ecb6249e03e_Name">
    <vt:lpwstr>C1 - Restricted</vt:lpwstr>
  </property>
  <property fmtid="{D5CDD505-2E9C-101B-9397-08002B2CF9AE}" pid="6" name="MSIP_Label_a82f95a6-6117-4c49-9d14-9ecb6249e03e_SiteId">
    <vt:lpwstr>fbe05639-1dac-4eec-bcfb-db00743d3e24</vt:lpwstr>
  </property>
  <property fmtid="{D5CDD505-2E9C-101B-9397-08002B2CF9AE}" pid="7" name="MSIP_Label_a82f95a6-6117-4c49-9d14-9ecb6249e03e_ActionId">
    <vt:lpwstr>842d3658-a69f-4506-8b89-76d526545d52</vt:lpwstr>
  </property>
  <property fmtid="{D5CDD505-2E9C-101B-9397-08002B2CF9AE}" pid="8" name="MSIP_Label_a82f95a6-6117-4c49-9d14-9ecb6249e03e_ContentBits">
    <vt:lpwstr>0</vt:lpwstr>
  </property>
  <property fmtid="{D5CDD505-2E9C-101B-9397-08002B2CF9AE}" pid="9" name="GrammarlyDocumentId">
    <vt:lpwstr>cef5eea218c2879145728db5372dc5eb0ff2e69596f22614f246157ffd298682</vt:lpwstr>
  </property>
  <property fmtid="{D5CDD505-2E9C-101B-9397-08002B2CF9AE}" pid="10" name="MSIP_Label_3bfbc92c-d07f-48f0-8ef1-4c0b14b59929_Enabled">
    <vt:lpwstr>true</vt:lpwstr>
  </property>
  <property fmtid="{D5CDD505-2E9C-101B-9397-08002B2CF9AE}" pid="11" name="MSIP_Label_3bfbc92c-d07f-48f0-8ef1-4c0b14b59929_SetDate">
    <vt:lpwstr>2024-01-24T16:13:47Z</vt:lpwstr>
  </property>
  <property fmtid="{D5CDD505-2E9C-101B-9397-08002B2CF9AE}" pid="12" name="MSIP_Label_3bfbc92c-d07f-48f0-8ef1-4c0b14b59929_Method">
    <vt:lpwstr>Standard</vt:lpwstr>
  </property>
  <property fmtid="{D5CDD505-2E9C-101B-9397-08002B2CF9AE}" pid="13" name="MSIP_Label_3bfbc92c-d07f-48f0-8ef1-4c0b14b59929_Name">
    <vt:lpwstr>C1 - Restricted</vt:lpwstr>
  </property>
  <property fmtid="{D5CDD505-2E9C-101B-9397-08002B2CF9AE}" pid="14" name="MSIP_Label_3bfbc92c-d07f-48f0-8ef1-4c0b14b59929_SiteId">
    <vt:lpwstr>757bdf2a-9fe4-43ea-b5c9-fdb554650622</vt:lpwstr>
  </property>
  <property fmtid="{D5CDD505-2E9C-101B-9397-08002B2CF9AE}" pid="15" name="MSIP_Label_3bfbc92c-d07f-48f0-8ef1-4c0b14b59929_ActionId">
    <vt:lpwstr>3a33841d-3eb1-4f87-a840-8662a8745e2d</vt:lpwstr>
  </property>
  <property fmtid="{D5CDD505-2E9C-101B-9397-08002B2CF9AE}" pid="16" name="MSIP_Label_3bfbc92c-d07f-48f0-8ef1-4c0b14b59929_ContentBits">
    <vt:lpwstr>0</vt:lpwstr>
  </property>
</Properties>
</file>